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EC8CB" w14:textId="38F38B0C" w:rsidR="009615DE" w:rsidRDefault="00000000" w:rsidP="006E5E45">
      <w:pPr>
        <w:spacing w:after="200"/>
      </w:pPr>
      <w:r>
        <w:rPr>
          <w:b/>
          <w:bCs/>
          <w:color w:val="1F4E79"/>
          <w:sz w:val="36"/>
          <w:szCs w:val="36"/>
        </w:rPr>
        <w:t xml:space="preserve">SightCare Spring </w:t>
      </w:r>
      <w:r w:rsidR="003F2317">
        <w:rPr>
          <w:b/>
          <w:bCs/>
          <w:color w:val="1F4E79"/>
          <w:sz w:val="36"/>
          <w:szCs w:val="36"/>
        </w:rPr>
        <w:t>window display c</w:t>
      </w:r>
      <w:r>
        <w:rPr>
          <w:b/>
          <w:bCs/>
          <w:color w:val="1F4E79"/>
          <w:sz w:val="36"/>
          <w:szCs w:val="36"/>
        </w:rPr>
        <w:t>ompetition</w:t>
      </w:r>
      <w:r w:rsidR="00A046F4">
        <w:rPr>
          <w:b/>
          <w:bCs/>
          <w:color w:val="1F4E79"/>
          <w:sz w:val="36"/>
          <w:szCs w:val="36"/>
        </w:rPr>
        <w:t xml:space="preserve"> 2026</w:t>
      </w:r>
    </w:p>
    <w:p w14:paraId="4D29FF91" w14:textId="1488BEF7" w:rsidR="009615DE" w:rsidRDefault="00000000" w:rsidP="006E5E45">
      <w:pPr>
        <w:spacing w:after="400"/>
      </w:pPr>
      <w:r>
        <w:rPr>
          <w:color w:val="2E74B5"/>
          <w:sz w:val="26"/>
          <w:szCs w:val="26"/>
        </w:rPr>
        <w:t xml:space="preserve">Competition </w:t>
      </w:r>
      <w:r w:rsidR="003F2317">
        <w:rPr>
          <w:color w:val="2E74B5"/>
          <w:sz w:val="26"/>
          <w:szCs w:val="26"/>
        </w:rPr>
        <w:t>rules and</w:t>
      </w:r>
      <w:r>
        <w:rPr>
          <w:color w:val="2E74B5"/>
          <w:sz w:val="26"/>
          <w:szCs w:val="26"/>
        </w:rPr>
        <w:t xml:space="preserve"> </w:t>
      </w:r>
      <w:r w:rsidR="003F2317">
        <w:rPr>
          <w:color w:val="2E74B5"/>
          <w:sz w:val="26"/>
          <w:szCs w:val="26"/>
        </w:rPr>
        <w:t>p</w:t>
      </w:r>
      <w:r>
        <w:rPr>
          <w:color w:val="2E74B5"/>
          <w:sz w:val="26"/>
          <w:szCs w:val="26"/>
        </w:rPr>
        <w:t xml:space="preserve">rize </w:t>
      </w:r>
      <w:r w:rsidR="003F2317">
        <w:rPr>
          <w:color w:val="2E74B5"/>
          <w:sz w:val="26"/>
          <w:szCs w:val="26"/>
        </w:rPr>
        <w:t>i</w:t>
      </w:r>
      <w:r>
        <w:rPr>
          <w:color w:val="2E74B5"/>
          <w:sz w:val="26"/>
          <w:szCs w:val="26"/>
        </w:rPr>
        <w:t>nformation</w:t>
      </w:r>
    </w:p>
    <w:p w14:paraId="5F3E4620" w14:textId="5D12B377" w:rsidR="009615DE" w:rsidRDefault="00000000">
      <w:pPr>
        <w:pStyle w:val="Heading1"/>
      </w:pPr>
      <w:r>
        <w:t xml:space="preserve">How to </w:t>
      </w:r>
      <w:r w:rsidR="003F2317">
        <w:t>enter</w:t>
      </w:r>
    </w:p>
    <w:p w14:paraId="73151B67" w14:textId="317BBCBD" w:rsidR="009615DE" w:rsidRDefault="00000000">
      <w:pPr>
        <w:spacing w:after="200"/>
      </w:pPr>
      <w:r>
        <w:t xml:space="preserve">To enter, participants must email a photograph of their </w:t>
      </w:r>
      <w:r w:rsidR="003F2317">
        <w:t xml:space="preserve">Spring </w:t>
      </w:r>
      <w:r>
        <w:t xml:space="preserve">window display to </w:t>
      </w:r>
      <w:r>
        <w:rPr>
          <w:b/>
          <w:bCs/>
        </w:rPr>
        <w:t>isabellagreenwood@sightcare.co.uk</w:t>
      </w:r>
      <w:r>
        <w:t xml:space="preserve"> by 11:59 PM on 10 April 2026.</w:t>
      </w:r>
    </w:p>
    <w:p w14:paraId="0BC94033" w14:textId="15C5D0FA" w:rsidR="009615DE" w:rsidRDefault="00000000">
      <w:pPr>
        <w:pStyle w:val="Heading1"/>
      </w:pPr>
      <w:r>
        <w:t xml:space="preserve">Main </w:t>
      </w:r>
      <w:r w:rsidR="003F2317">
        <w:t>p</w:t>
      </w:r>
      <w:r>
        <w:t xml:space="preserve">rizes </w:t>
      </w:r>
      <w:r w:rsidR="003F2317">
        <w:t>- t</w:t>
      </w:r>
      <w:r>
        <w:t xml:space="preserve">hree </w:t>
      </w:r>
      <w:r w:rsidR="003F2317">
        <w:t>w</w:t>
      </w:r>
      <w:r>
        <w:t>inners</w:t>
      </w:r>
    </w:p>
    <w:p w14:paraId="42B088B8" w14:textId="77777777" w:rsidR="009615DE" w:rsidRDefault="00000000">
      <w:pPr>
        <w:spacing w:after="120"/>
      </w:pPr>
      <w:r>
        <w:t>Three winners will be selected from all entries. Each winner receives the following:</w:t>
      </w:r>
    </w:p>
    <w:p w14:paraId="0979CA6C" w14:textId="44FFF529" w:rsidR="009615DE" w:rsidRDefault="00000000">
      <w:pPr>
        <w:pStyle w:val="Heading2"/>
      </w:pPr>
      <w:r>
        <w:t xml:space="preserve">£50 Tokai </w:t>
      </w:r>
      <w:r w:rsidR="003F2317">
        <w:t>lens voucher</w:t>
      </w:r>
    </w:p>
    <w:p w14:paraId="205740F7" w14:textId="77777777" w:rsidR="009615DE" w:rsidRDefault="00000000">
      <w:pPr>
        <w:pStyle w:val="ListParagraph"/>
        <w:numPr>
          <w:ilvl w:val="0"/>
          <w:numId w:val="2"/>
        </w:numPr>
        <w:spacing w:after="80"/>
      </w:pPr>
      <w:r>
        <w:t>Each winner receives a £50 discount voucher applicable to a Tokai lens order.</w:t>
      </w:r>
    </w:p>
    <w:p w14:paraId="4E641241" w14:textId="77777777" w:rsidR="009615DE" w:rsidRDefault="00000000">
      <w:pPr>
        <w:pStyle w:val="ListParagraph"/>
        <w:numPr>
          <w:ilvl w:val="0"/>
          <w:numId w:val="2"/>
        </w:numPr>
        <w:spacing w:after="80"/>
      </w:pPr>
      <w:r>
        <w:t>The £50 discount cannot be used in conjunction with any other offers or discounts.</w:t>
      </w:r>
    </w:p>
    <w:p w14:paraId="701D2F3D" w14:textId="77777777" w:rsidR="009615DE" w:rsidRDefault="00000000">
      <w:pPr>
        <w:pStyle w:val="ListParagraph"/>
        <w:numPr>
          <w:ilvl w:val="0"/>
          <w:numId w:val="2"/>
        </w:numPr>
        <w:spacing w:after="80"/>
      </w:pPr>
      <w:r>
        <w:t>The voucher may be used for a personal order, for an upcoming event, raffle or prize draw, or as a goodwill gesture for a long-standing client or potential new lens wearer, at the winner’s discretion.</w:t>
      </w:r>
    </w:p>
    <w:p w14:paraId="2AAA1905" w14:textId="77777777" w:rsidR="009615DE" w:rsidRDefault="00000000">
      <w:pPr>
        <w:pStyle w:val="ListParagraph"/>
        <w:numPr>
          <w:ilvl w:val="0"/>
          <w:numId w:val="2"/>
        </w:numPr>
        <w:spacing w:after="80"/>
      </w:pPr>
      <w:r>
        <w:t>The voucher must be redeemed by 31 August 2026.</w:t>
      </w:r>
    </w:p>
    <w:p w14:paraId="2A5CE7EB" w14:textId="5CE29DE9" w:rsidR="009615DE" w:rsidRDefault="00000000">
      <w:pPr>
        <w:pStyle w:val="Heading2"/>
      </w:pPr>
      <w:r>
        <w:t xml:space="preserve">Team </w:t>
      </w:r>
      <w:proofErr w:type="gramStart"/>
      <w:r w:rsidR="003F2317">
        <w:t>treat</w:t>
      </w:r>
      <w:proofErr w:type="gramEnd"/>
    </w:p>
    <w:p w14:paraId="4939EA14" w14:textId="77777777" w:rsidR="009615DE" w:rsidRDefault="00000000">
      <w:pPr>
        <w:spacing w:after="200"/>
      </w:pPr>
      <w:r>
        <w:t>Each winner will also receive a treat for their whole practice team. Details of the team treat will be confirmed upon notification of winning.</w:t>
      </w:r>
    </w:p>
    <w:p w14:paraId="4DD5D496" w14:textId="7CD0E41C" w:rsidR="009615DE" w:rsidRDefault="00000000">
      <w:pPr>
        <w:pStyle w:val="Heading2"/>
      </w:pPr>
      <w:r>
        <w:t xml:space="preserve">Charity </w:t>
      </w:r>
      <w:r w:rsidR="003F2317">
        <w:t xml:space="preserve">donation </w:t>
      </w:r>
      <w:r>
        <w:t>to the Childhood Eye Cancer Trust</w:t>
      </w:r>
    </w:p>
    <w:p w14:paraId="1F4957BC" w14:textId="77777777" w:rsidR="009615DE" w:rsidRDefault="00000000">
      <w:pPr>
        <w:spacing w:after="200"/>
      </w:pPr>
      <w:r>
        <w:t xml:space="preserve">A donation will be made to the </w:t>
      </w:r>
      <w:r>
        <w:rPr>
          <w:b/>
          <w:bCs/>
        </w:rPr>
        <w:t>Childhood Eye Cancer Trust (CHECT)</w:t>
      </w:r>
      <w:r>
        <w:t xml:space="preserve"> on behalf of each winning practice.</w:t>
      </w:r>
    </w:p>
    <w:p w14:paraId="5BB78796" w14:textId="7804BC54" w:rsidR="009615DE" w:rsidRDefault="00000000">
      <w:pPr>
        <w:pStyle w:val="Heading1"/>
      </w:pPr>
      <w:r>
        <w:t xml:space="preserve">Raffle </w:t>
      </w:r>
      <w:r w:rsidR="003F2317">
        <w:t xml:space="preserve">prize </w:t>
      </w:r>
      <w:r>
        <w:t xml:space="preserve">— Tokai </w:t>
      </w:r>
      <w:r w:rsidR="003F2317">
        <w:t>training session</w:t>
      </w:r>
    </w:p>
    <w:p w14:paraId="2AD9597D" w14:textId="77777777" w:rsidR="009615DE" w:rsidRDefault="00000000">
      <w:pPr>
        <w:spacing w:after="120"/>
      </w:pPr>
      <w:r>
        <w:t>A separate raffle draw is open to all competition entrants, regardless of whether they are a display winner. One winner will be drawn at random to receive a Tokai training session. The following options are available to suit the winner’s needs, whether they are an existing Tokai lens partner or new to Tokai products:</w:t>
      </w:r>
    </w:p>
    <w:p w14:paraId="6F4ADBA3" w14:textId="77777777" w:rsidR="009615DE" w:rsidRDefault="00000000">
      <w:pPr>
        <w:pStyle w:val="ListParagraph"/>
        <w:numPr>
          <w:ilvl w:val="0"/>
          <w:numId w:val="2"/>
        </w:numPr>
        <w:spacing w:after="80"/>
      </w:pPr>
      <w:r>
        <w:t>Tokai-in-3 Introduction (whole team)</w:t>
      </w:r>
    </w:p>
    <w:p w14:paraId="25D8E424" w14:textId="77777777" w:rsidR="009615DE" w:rsidRDefault="00000000">
      <w:pPr>
        <w:pStyle w:val="ListParagraph"/>
        <w:numPr>
          <w:ilvl w:val="0"/>
          <w:numId w:val="2"/>
        </w:numPr>
        <w:spacing w:after="80"/>
      </w:pPr>
      <w:r>
        <w:t>Lutina-specific training (whole team)</w:t>
      </w:r>
    </w:p>
    <w:p w14:paraId="0CB51086" w14:textId="77777777" w:rsidR="009615DE" w:rsidRDefault="00000000">
      <w:pPr>
        <w:pStyle w:val="ListParagraph"/>
        <w:numPr>
          <w:ilvl w:val="0"/>
          <w:numId w:val="2"/>
        </w:numPr>
        <w:spacing w:after="80"/>
      </w:pPr>
      <w:r>
        <w:t>Tokai Savvy Development Plan (whole team, spread over 12 months)</w:t>
      </w:r>
    </w:p>
    <w:p w14:paraId="1947972F" w14:textId="77777777" w:rsidR="009615DE" w:rsidRDefault="00000000">
      <w:pPr>
        <w:pStyle w:val="ListParagraph"/>
        <w:numPr>
          <w:ilvl w:val="0"/>
          <w:numId w:val="2"/>
        </w:numPr>
        <w:spacing w:after="80"/>
      </w:pPr>
      <w:proofErr w:type="spellStart"/>
      <w:r>
        <w:t>ICTokai</w:t>
      </w:r>
      <w:proofErr w:type="spellEnd"/>
      <w:r>
        <w:t xml:space="preserve"> training and installation in practice</w:t>
      </w:r>
    </w:p>
    <w:p w14:paraId="6A7FA9E2" w14:textId="77777777" w:rsidR="009615DE" w:rsidRDefault="00000000">
      <w:pPr>
        <w:pStyle w:val="ListParagraph"/>
        <w:numPr>
          <w:ilvl w:val="0"/>
          <w:numId w:val="2"/>
        </w:numPr>
        <w:spacing w:after="80"/>
      </w:pPr>
      <w:r>
        <w:t>Tokai technical product training (optometrist/dispenser focused)</w:t>
      </w:r>
    </w:p>
    <w:p w14:paraId="3EA52BB4" w14:textId="77777777" w:rsidR="009615DE" w:rsidRDefault="00000000">
      <w:pPr>
        <w:spacing w:before="120" w:after="200"/>
      </w:pPr>
      <w:r>
        <w:t>The training winner will be contacted by Tokai to discuss and agree the most appropriate option.</w:t>
      </w:r>
    </w:p>
    <w:p w14:paraId="618A61BE" w14:textId="3EC29896" w:rsidR="009615DE" w:rsidRDefault="00000000">
      <w:pPr>
        <w:pStyle w:val="Heading1"/>
      </w:pPr>
      <w:r>
        <w:t xml:space="preserve">Becoming a Tokai </w:t>
      </w:r>
      <w:r w:rsidR="003F2317">
        <w:t>lens partner</w:t>
      </w:r>
    </w:p>
    <w:p w14:paraId="14D4AF8F" w14:textId="1025F682" w:rsidR="009615DE" w:rsidRDefault="00000000">
      <w:pPr>
        <w:spacing w:after="200"/>
      </w:pPr>
      <w:r>
        <w:t xml:space="preserve">Tokai does not operate a traditional stockist model. To place an order, winners and any practices wishing to work with Tokai directly will be asked to complete an account application form. This ensures that jobs are returned to the correct address and that all contact and invoicing details are accurate. Application forms are available on request from Tokai or via SightCare. Alternatively, orders can be facilitated through SightCare and the </w:t>
      </w:r>
      <w:r w:rsidR="003F2317">
        <w:t xml:space="preserve">SPECS buying group. </w:t>
      </w:r>
    </w:p>
    <w:p w14:paraId="3E5FCC41" w14:textId="7D09F0B0" w:rsidR="009615DE" w:rsidRDefault="00000000">
      <w:pPr>
        <w:pStyle w:val="Heading1"/>
      </w:pPr>
      <w:r>
        <w:lastRenderedPageBreak/>
        <w:t xml:space="preserve">Judging </w:t>
      </w:r>
      <w:r w:rsidR="003F2317">
        <w:t>and w</w:t>
      </w:r>
      <w:r>
        <w:t xml:space="preserve">inner </w:t>
      </w:r>
      <w:r w:rsidR="003F2317">
        <w:t>notification</w:t>
      </w:r>
    </w:p>
    <w:p w14:paraId="7C2BA224" w14:textId="77777777" w:rsidR="009615DE" w:rsidRDefault="00000000">
      <w:pPr>
        <w:spacing w:after="200"/>
      </w:pPr>
      <w:r>
        <w:t>Entries will be judged by a panel appointed by SightCare. Winners will be notified by email by 17 April 2026.</w:t>
      </w:r>
    </w:p>
    <w:p w14:paraId="30F838B0" w14:textId="6030CE58" w:rsidR="009615DE" w:rsidRDefault="00000000">
      <w:pPr>
        <w:pStyle w:val="Heading1"/>
      </w:pPr>
      <w:r>
        <w:t xml:space="preserve">Use of </w:t>
      </w:r>
      <w:r w:rsidR="003F2317">
        <w:t>submitted photographs</w:t>
      </w:r>
    </w:p>
    <w:p w14:paraId="3DA38A49" w14:textId="77777777" w:rsidR="009615DE" w:rsidRDefault="00000000">
      <w:pPr>
        <w:spacing w:after="200"/>
      </w:pPr>
      <w:r>
        <w:t>SightCare reserves the right to use submitted photographs for promotional purposes, including on social media and in marketing materials.</w:t>
      </w:r>
    </w:p>
    <w:p w14:paraId="45FCDDE6" w14:textId="4B68E43B" w:rsidR="009615DE" w:rsidRDefault="00000000">
      <w:pPr>
        <w:pStyle w:val="Heading1"/>
      </w:pPr>
      <w:r>
        <w:t xml:space="preserve">Data </w:t>
      </w:r>
      <w:r w:rsidR="003F2317">
        <w:t>and p</w:t>
      </w:r>
      <w:r>
        <w:t>rivacy</w:t>
      </w:r>
    </w:p>
    <w:p w14:paraId="10D9900F" w14:textId="77777777" w:rsidR="009615DE" w:rsidRDefault="00000000">
      <w:pPr>
        <w:spacing w:after="200"/>
      </w:pPr>
      <w:r>
        <w:t>Contact details provided will only be used for the purposes of administering this competition, unless the participant has separately opted into further communications from SightCare or Tokai.</w:t>
      </w:r>
    </w:p>
    <w:p w14:paraId="05783837" w14:textId="77777777" w:rsidR="009615DE" w:rsidRDefault="00000000">
      <w:pPr>
        <w:pStyle w:val="Heading1"/>
      </w:pPr>
      <w:r>
        <w:t>General</w:t>
      </w:r>
    </w:p>
    <w:p w14:paraId="70114243" w14:textId="77777777" w:rsidR="009615DE" w:rsidRDefault="00000000">
      <w:pPr>
        <w:spacing w:after="200"/>
      </w:pPr>
      <w:r>
        <w:t xml:space="preserve">By entering this competition, participants are deemed to have accepted these Competition Rules and to have read SightCare’s </w:t>
      </w:r>
      <w:r>
        <w:rPr>
          <w:u w:val="single"/>
        </w:rPr>
        <w:t>General Competition Terms and Conditions</w:t>
      </w:r>
      <w:r>
        <w:t>.</w:t>
      </w:r>
    </w:p>
    <w:sectPr w:rsidR="009615DE">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B171D"/>
    <w:multiLevelType w:val="hybridMultilevel"/>
    <w:tmpl w:val="BC106730"/>
    <w:lvl w:ilvl="0" w:tplc="3572AEE4">
      <w:start w:val="1"/>
      <w:numFmt w:val="bullet"/>
      <w:lvlText w:val="•"/>
      <w:lvlJc w:val="left"/>
      <w:pPr>
        <w:ind w:left="720" w:hanging="360"/>
      </w:pPr>
    </w:lvl>
    <w:lvl w:ilvl="1" w:tplc="12BC0ECC">
      <w:numFmt w:val="decimal"/>
      <w:lvlText w:val=""/>
      <w:lvlJc w:val="left"/>
    </w:lvl>
    <w:lvl w:ilvl="2" w:tplc="0D7CBD10">
      <w:numFmt w:val="decimal"/>
      <w:lvlText w:val=""/>
      <w:lvlJc w:val="left"/>
    </w:lvl>
    <w:lvl w:ilvl="3" w:tplc="C814400C">
      <w:numFmt w:val="decimal"/>
      <w:lvlText w:val=""/>
      <w:lvlJc w:val="left"/>
    </w:lvl>
    <w:lvl w:ilvl="4" w:tplc="7E7E4E4E">
      <w:numFmt w:val="decimal"/>
      <w:lvlText w:val=""/>
      <w:lvlJc w:val="left"/>
    </w:lvl>
    <w:lvl w:ilvl="5" w:tplc="5BF0911A">
      <w:numFmt w:val="decimal"/>
      <w:lvlText w:val=""/>
      <w:lvlJc w:val="left"/>
    </w:lvl>
    <w:lvl w:ilvl="6" w:tplc="1E38CF7E">
      <w:numFmt w:val="decimal"/>
      <w:lvlText w:val=""/>
      <w:lvlJc w:val="left"/>
    </w:lvl>
    <w:lvl w:ilvl="7" w:tplc="935EF554">
      <w:numFmt w:val="decimal"/>
      <w:lvlText w:val=""/>
      <w:lvlJc w:val="left"/>
    </w:lvl>
    <w:lvl w:ilvl="8" w:tplc="532AC64A">
      <w:numFmt w:val="decimal"/>
      <w:lvlText w:val=""/>
      <w:lvlJc w:val="left"/>
    </w:lvl>
  </w:abstractNum>
  <w:abstractNum w:abstractNumId="1" w15:restartNumberingAfterBreak="0">
    <w:nsid w:val="1FFE06E0"/>
    <w:multiLevelType w:val="hybridMultilevel"/>
    <w:tmpl w:val="D0284A58"/>
    <w:lvl w:ilvl="0" w:tplc="94E2196A">
      <w:start w:val="1"/>
      <w:numFmt w:val="bullet"/>
      <w:lvlText w:val="●"/>
      <w:lvlJc w:val="left"/>
      <w:pPr>
        <w:ind w:left="720" w:hanging="360"/>
      </w:pPr>
    </w:lvl>
    <w:lvl w:ilvl="1" w:tplc="603C4AD4">
      <w:start w:val="1"/>
      <w:numFmt w:val="bullet"/>
      <w:lvlText w:val="○"/>
      <w:lvlJc w:val="left"/>
      <w:pPr>
        <w:ind w:left="1440" w:hanging="360"/>
      </w:pPr>
    </w:lvl>
    <w:lvl w:ilvl="2" w:tplc="377291E8">
      <w:start w:val="1"/>
      <w:numFmt w:val="bullet"/>
      <w:lvlText w:val="■"/>
      <w:lvlJc w:val="left"/>
      <w:pPr>
        <w:ind w:left="2160" w:hanging="360"/>
      </w:pPr>
    </w:lvl>
    <w:lvl w:ilvl="3" w:tplc="F0F22E98">
      <w:start w:val="1"/>
      <w:numFmt w:val="bullet"/>
      <w:lvlText w:val="●"/>
      <w:lvlJc w:val="left"/>
      <w:pPr>
        <w:ind w:left="2880" w:hanging="360"/>
      </w:pPr>
    </w:lvl>
    <w:lvl w:ilvl="4" w:tplc="D2A804C6">
      <w:start w:val="1"/>
      <w:numFmt w:val="bullet"/>
      <w:lvlText w:val="○"/>
      <w:lvlJc w:val="left"/>
      <w:pPr>
        <w:ind w:left="3600" w:hanging="360"/>
      </w:pPr>
    </w:lvl>
    <w:lvl w:ilvl="5" w:tplc="63623A72">
      <w:start w:val="1"/>
      <w:numFmt w:val="bullet"/>
      <w:lvlText w:val="■"/>
      <w:lvlJc w:val="left"/>
      <w:pPr>
        <w:ind w:left="4320" w:hanging="360"/>
      </w:pPr>
    </w:lvl>
    <w:lvl w:ilvl="6" w:tplc="AC608EA2">
      <w:start w:val="1"/>
      <w:numFmt w:val="bullet"/>
      <w:lvlText w:val="●"/>
      <w:lvlJc w:val="left"/>
      <w:pPr>
        <w:ind w:left="5040" w:hanging="360"/>
      </w:pPr>
    </w:lvl>
    <w:lvl w:ilvl="7" w:tplc="77045094">
      <w:start w:val="1"/>
      <w:numFmt w:val="bullet"/>
      <w:lvlText w:val="●"/>
      <w:lvlJc w:val="left"/>
      <w:pPr>
        <w:ind w:left="5760" w:hanging="360"/>
      </w:pPr>
    </w:lvl>
    <w:lvl w:ilvl="8" w:tplc="B630FA84">
      <w:start w:val="1"/>
      <w:numFmt w:val="bullet"/>
      <w:lvlText w:val="●"/>
      <w:lvlJc w:val="left"/>
      <w:pPr>
        <w:ind w:left="6480" w:hanging="360"/>
      </w:pPr>
    </w:lvl>
  </w:abstractNum>
  <w:num w:numId="1" w16cid:durableId="1143158262">
    <w:abstractNumId w:val="1"/>
    <w:lvlOverride w:ilvl="0">
      <w:startOverride w:val="1"/>
    </w:lvlOverride>
  </w:num>
  <w:num w:numId="2" w16cid:durableId="189281179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5DE"/>
    <w:rsid w:val="00061CB7"/>
    <w:rsid w:val="003F2317"/>
    <w:rsid w:val="005005C2"/>
    <w:rsid w:val="006E5E45"/>
    <w:rsid w:val="009615DE"/>
    <w:rsid w:val="009A66DC"/>
    <w:rsid w:val="00A046F4"/>
    <w:rsid w:val="00F101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B6A93"/>
  <w15:docId w15:val="{25C43C5C-C325-4D6F-8A45-1DA61A0BF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1F4E79"/>
      <w:sz w:val="28"/>
      <w:szCs w:val="28"/>
    </w:rPr>
  </w:style>
  <w:style w:type="paragraph" w:styleId="Heading2">
    <w:name w:val="heading 2"/>
    <w:uiPriority w:val="9"/>
    <w:unhideWhenUsed/>
    <w:qFormat/>
    <w:pPr>
      <w:spacing w:before="200" w:after="100"/>
      <w:outlineLvl w:val="1"/>
    </w:pPr>
    <w:rPr>
      <w:b/>
      <w:bCs/>
      <w:color w:val="2E74B5"/>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CommentReference">
    <w:name w:val="annotation reference"/>
    <w:basedOn w:val="DefaultParagraphFont"/>
    <w:uiPriority w:val="99"/>
    <w:semiHidden/>
    <w:unhideWhenUsed/>
    <w:rsid w:val="003F2317"/>
    <w:rPr>
      <w:sz w:val="16"/>
      <w:szCs w:val="16"/>
    </w:rPr>
  </w:style>
  <w:style w:type="paragraph" w:styleId="CommentText">
    <w:name w:val="annotation text"/>
    <w:basedOn w:val="Normal"/>
    <w:link w:val="CommentTextChar"/>
    <w:uiPriority w:val="99"/>
    <w:unhideWhenUsed/>
    <w:rsid w:val="003F2317"/>
    <w:rPr>
      <w:sz w:val="20"/>
      <w:szCs w:val="20"/>
    </w:rPr>
  </w:style>
  <w:style w:type="character" w:customStyle="1" w:styleId="CommentTextChar">
    <w:name w:val="Comment Text Char"/>
    <w:basedOn w:val="DefaultParagraphFont"/>
    <w:link w:val="CommentText"/>
    <w:uiPriority w:val="99"/>
    <w:rsid w:val="003F2317"/>
    <w:rPr>
      <w:sz w:val="20"/>
      <w:szCs w:val="20"/>
    </w:rPr>
  </w:style>
  <w:style w:type="paragraph" w:styleId="CommentSubject">
    <w:name w:val="annotation subject"/>
    <w:basedOn w:val="CommentText"/>
    <w:next w:val="CommentText"/>
    <w:link w:val="CommentSubjectChar"/>
    <w:uiPriority w:val="99"/>
    <w:semiHidden/>
    <w:unhideWhenUsed/>
    <w:rsid w:val="003F2317"/>
    <w:rPr>
      <w:b/>
      <w:bCs/>
    </w:rPr>
  </w:style>
  <w:style w:type="character" w:customStyle="1" w:styleId="CommentSubjectChar">
    <w:name w:val="Comment Subject Char"/>
    <w:basedOn w:val="CommentTextChar"/>
    <w:link w:val="CommentSubject"/>
    <w:uiPriority w:val="99"/>
    <w:semiHidden/>
    <w:rsid w:val="003F2317"/>
    <w:rPr>
      <w:b/>
      <w:bCs/>
      <w:sz w:val="20"/>
      <w:szCs w:val="20"/>
    </w:rPr>
  </w:style>
  <w:style w:type="paragraph" w:styleId="Revision">
    <w:name w:val="Revision"/>
    <w:hidden/>
    <w:uiPriority w:val="99"/>
    <w:semiHidden/>
    <w:rsid w:val="003F2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463</Words>
  <Characters>2529</Characters>
  <Application>Microsoft Office Word</Application>
  <DocSecurity>0</DocSecurity>
  <Lines>52</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Isabella Greenwood</cp:lastModifiedBy>
  <cp:revision>2</cp:revision>
  <dcterms:created xsi:type="dcterms:W3CDTF">2026-03-23T12:31:00Z</dcterms:created>
  <dcterms:modified xsi:type="dcterms:W3CDTF">2026-03-23T12:31:00Z</dcterms:modified>
</cp:coreProperties>
</file>